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pPr w:leftFromText="180" w:rightFromText="180" w:vertAnchor="page" w:horzAnchor="page" w:tblpXSpec="center" w:tblpY="2101"/>
        <w:tblOverlap w:val="never"/>
        <w:tblW w:w="9294"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92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517" w:hRule="atLeast"/>
          <w:jc w:val="center"/>
        </w:trPr>
        <w:tc>
          <w:tcPr>
            <w:tcW w:w="9294" w:type="dxa"/>
            <w:noWrap w:val="0"/>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FF0000"/>
                <w:w w:val="90"/>
                <w:kern w:val="21"/>
                <w:sz w:val="96"/>
                <w:szCs w:val="96"/>
                <w:u w:val="none"/>
                <w:lang w:val="en-US" w:eastAsia="zh-CN" w:bidi="ar"/>
              </w:rPr>
            </w:pPr>
            <w:r>
              <w:rPr>
                <w:rFonts w:hint="eastAsia" w:ascii="方正小标宋简体" w:hAnsi="华文仿宋" w:eastAsia="方正小标宋简体"/>
                <w:color w:val="FF0000"/>
                <w:w w:val="50"/>
                <w:sz w:val="122"/>
                <w:szCs w:val="122"/>
                <w:lang w:val="en-US" w:eastAsia="zh-CN"/>
              </w:rPr>
              <w:t>中共泉州职业技术大学委员会文件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75" w:hRule="atLeast"/>
          <w:jc w:val="center"/>
        </w:trPr>
        <w:tc>
          <w:tcPr>
            <w:tcW w:w="9294" w:type="dxa"/>
            <w:tcBorders>
              <w:bottom w:val="single" w:color="FF0000" w:sz="18" w:space="0"/>
            </w:tcBorders>
            <w:noWrap w:val="0"/>
            <w:vAlign w:val="center"/>
          </w:tcPr>
          <w:p>
            <w:pPr>
              <w:jc w:val="center"/>
              <w:rPr>
                <w:rFonts w:hint="eastAsia" w:ascii="仿宋" w:hAnsi="仿宋" w:eastAsia="仿宋" w:cs="仿宋"/>
                <w:b w:val="0"/>
                <w:bCs/>
                <w:i w:val="0"/>
                <w:color w:val="000000"/>
                <w:w w:val="90"/>
                <w:kern w:val="21"/>
                <w:sz w:val="32"/>
                <w:szCs w:val="32"/>
                <w:u w:val="none"/>
                <w:lang w:val="en-US" w:eastAsia="zh-CN" w:bidi="ar"/>
              </w:rPr>
            </w:pPr>
            <w:r>
              <w:rPr>
                <w:rFonts w:hint="eastAsia" w:ascii="仿宋_GB2312" w:hAnsi="宋体" w:eastAsia="仿宋_GB2312" w:cs="Arial"/>
                <w:color w:val="000000"/>
                <w:kern w:val="0"/>
                <w:sz w:val="32"/>
                <w:szCs w:val="32"/>
                <w:lang w:val="en-US" w:eastAsia="zh-CN"/>
              </w:rPr>
              <w:t>泉大党</w:t>
            </w:r>
            <w:r>
              <w:rPr>
                <w:rFonts w:hint="eastAsia" w:ascii="仿宋_GB2312" w:hAnsi="宋体" w:eastAsia="仿宋_GB2312" w:cs="Arial"/>
                <w:color w:val="000000"/>
                <w:kern w:val="0"/>
                <w:sz w:val="32"/>
                <w:szCs w:val="32"/>
                <w:lang w:eastAsia="zh-CN"/>
              </w:rPr>
              <w:t>〔201</w:t>
            </w:r>
            <w:r>
              <w:rPr>
                <w:rFonts w:hint="eastAsia" w:ascii="仿宋_GB2312" w:hAnsi="宋体" w:eastAsia="仿宋_GB2312" w:cs="Arial"/>
                <w:color w:val="000000"/>
                <w:kern w:val="0"/>
                <w:sz w:val="32"/>
                <w:szCs w:val="32"/>
                <w:lang w:val="en-US" w:eastAsia="zh-CN"/>
              </w:rPr>
              <w:t>9</w:t>
            </w:r>
            <w:r>
              <w:rPr>
                <w:rFonts w:hint="eastAsia" w:ascii="仿宋_GB2312" w:hAnsi="宋体" w:eastAsia="仿宋_GB2312" w:cs="Arial"/>
                <w:color w:val="000000"/>
                <w:kern w:val="0"/>
                <w:sz w:val="32"/>
                <w:szCs w:val="32"/>
                <w:lang w:eastAsia="zh-CN"/>
              </w:rPr>
              <w:t>〕</w:t>
            </w:r>
            <w:r>
              <w:rPr>
                <w:rFonts w:hint="eastAsia" w:ascii="仿宋_GB2312" w:hAnsi="宋体" w:eastAsia="仿宋_GB2312" w:cs="Arial"/>
                <w:color w:val="000000"/>
                <w:kern w:val="0"/>
                <w:sz w:val="32"/>
                <w:szCs w:val="32"/>
                <w:lang w:val="en-US" w:eastAsia="zh-CN"/>
              </w:rPr>
              <w:t>22号</w:t>
            </w:r>
          </w:p>
        </w:tc>
      </w:tr>
    </w:tbl>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关于举办基层党支部书记集中轮训班的通知</w:t>
      </w:r>
    </w:p>
    <w:p>
      <w:pPr>
        <w:spacing w:line="560" w:lineRule="exact"/>
        <w:rPr>
          <w:rFonts w:hint="eastAsia" w:asci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sz w:val="32"/>
          <w:szCs w:val="32"/>
          <w:lang w:eastAsia="zh-CN"/>
        </w:rPr>
      </w:pPr>
      <w:r>
        <w:rPr>
          <w:rFonts w:hint="eastAsia" w:ascii="仿宋_GB2312" w:eastAsia="仿宋_GB2312" w:cs="仿宋_GB2312"/>
          <w:sz w:val="32"/>
          <w:szCs w:val="32"/>
          <w:lang w:eastAsia="zh-CN"/>
        </w:rPr>
        <w:t>各党总支、党支部：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s="仿宋_GB2312"/>
          <w:sz w:val="32"/>
          <w:szCs w:val="32"/>
        </w:rPr>
      </w:pPr>
      <w:r>
        <w:rPr>
          <w:rFonts w:hint="eastAsia" w:ascii="仿宋_GB2312" w:eastAsia="仿宋_GB2312" w:cs="仿宋_GB2312"/>
          <w:sz w:val="32"/>
          <w:szCs w:val="32"/>
        </w:rPr>
        <w:t>为认真贯彻省委“不忘初心、牢记使命”主题教育领导小组办公室《关于在第二批“不忘初心、牢记使命”主题教育中开展基层党支部书记集中轮训的通知》和市委、市直教育系统党委有关要求</w:t>
      </w:r>
      <w:r>
        <w:rPr>
          <w:rFonts w:hint="eastAsia" w:ascii="仿宋_GB2312" w:hAnsi="仿宋_GB2312" w:eastAsia="仿宋_GB2312" w:cs="仿宋_GB2312"/>
          <w:sz w:val="32"/>
          <w:szCs w:val="32"/>
        </w:rPr>
        <w:t>，</w:t>
      </w:r>
      <w:r>
        <w:rPr>
          <w:rFonts w:hint="eastAsia" w:ascii="仿宋_GB2312" w:eastAsia="仿宋_GB2312" w:cs="仿宋_GB2312"/>
          <w:sz w:val="32"/>
          <w:szCs w:val="32"/>
        </w:rPr>
        <w:t>切实提高学校基层党支部书记加强自我教育和教育管理党员的素质能力，</w:t>
      </w:r>
      <w:r>
        <w:rPr>
          <w:rFonts w:hint="eastAsia" w:ascii="仿宋_GB2312" w:hAnsi="仿宋_GB2312" w:eastAsia="仿宋_GB2312" w:cs="仿宋_GB2312"/>
          <w:sz w:val="32"/>
          <w:szCs w:val="32"/>
        </w:rPr>
        <w:t>经研究决定，举办基层党支部书记集中轮训班，现将有关事项通知如下：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一、培训对象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各基层党组织书记、支委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二、培训内容</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1.中国共产党党史、新中国史、《中国共产党章程》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2.</w:t>
      </w:r>
      <w:r>
        <w:rPr>
          <w:rFonts w:hint="eastAsia" w:eastAsia="仿宋_GB2312" w:cs="仿宋_GB2312"/>
          <w:sz w:val="32"/>
          <w:szCs w:val="32"/>
        </w:rPr>
        <w:t>《习近平关于“不忘初心、牢记使命”论述摘编》</w:t>
      </w:r>
      <w:r>
        <w:rPr>
          <w:rFonts w:hint="eastAsia" w:eastAsia="仿宋_GB2312" w:cs="仿宋_GB2312"/>
          <w:sz w:val="32"/>
          <w:szCs w:val="32"/>
          <w:lang w:eastAsia="zh-CN"/>
        </w:rPr>
        <w:t>、《习近平新时代中国特色社会主义思想学习纲要》、</w:t>
      </w:r>
      <w:r>
        <w:rPr>
          <w:rFonts w:hint="eastAsia" w:ascii="仿宋_GB2312" w:hAnsi="仿宋_GB2312" w:eastAsia="仿宋_GB2312" w:cs="仿宋_GB2312"/>
          <w:sz w:val="32"/>
          <w:szCs w:val="32"/>
        </w:rPr>
        <w:t>习近平新时代中国特色社会主义思想、</w:t>
      </w:r>
      <w:r>
        <w:rPr>
          <w:rFonts w:hint="eastAsia" w:ascii="仿宋_GB2312" w:hAnsi="仿宋_GB2312" w:eastAsia="仿宋_GB2312" w:cs="仿宋_GB2312"/>
          <w:color w:val="000000" w:themeColor="text1"/>
          <w:sz w:val="32"/>
          <w:szCs w:val="32"/>
          <w14:textFill>
            <w14:solidFill>
              <w14:schemeClr w14:val="tx1"/>
            </w14:solidFill>
          </w14:textFill>
        </w:rPr>
        <w:t>党中央关于开展“不忘初心、牢记使命”主题教育的部署和省委、市委要求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3.习近平总书记最新重要讲话文章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4.习近平总书记在福建工作期间的创新理念和生动实践习近平总书记给寿宁县下党乡乡亲们的回信，学习《习近平在宁德》《习近平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在厦门》等采访实录</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5.《中国共产党支部工作条例（试行）》《中国共产党党员教育管理工作条例》《普通高等学校学生党建工作标准》和《关于加强新</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形势下高校教师党支部建设的意见》《中共教育部党组关于高校教师党支部书记“双带头人”培育工程的实施意见》等党建工作文件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三、培训形式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专题讲座、讨论交流、实践教学、个人自学等多种形式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四、培训安排表</w:t>
      </w:r>
    </w:p>
    <w:tbl>
      <w:tblPr>
        <w:tblStyle w:val="6"/>
        <w:tblpPr w:leftFromText="180" w:rightFromText="180" w:vertAnchor="text" w:horzAnchor="margin" w:tblpX="143" w:tblpY="125"/>
        <w:tblOverlap w:val="never"/>
        <w:tblW w:w="9229" w:type="dxa"/>
        <w:tblInd w:w="0" w:type="dxa"/>
        <w:tblLayout w:type="fixed"/>
        <w:tblCellMar>
          <w:top w:w="15" w:type="dxa"/>
          <w:left w:w="15" w:type="dxa"/>
          <w:bottom w:w="15" w:type="dxa"/>
          <w:right w:w="15" w:type="dxa"/>
        </w:tblCellMar>
      </w:tblPr>
      <w:tblGrid>
        <w:gridCol w:w="1013"/>
        <w:gridCol w:w="1837"/>
        <w:gridCol w:w="4208"/>
        <w:gridCol w:w="1035"/>
        <w:gridCol w:w="1136"/>
      </w:tblGrid>
      <w:tr>
        <w:tblPrEx>
          <w:tblLayout w:type="fixed"/>
          <w:tblCellMar>
            <w:top w:w="15" w:type="dxa"/>
            <w:left w:w="15" w:type="dxa"/>
            <w:bottom w:w="15" w:type="dxa"/>
            <w:right w:w="15" w:type="dxa"/>
          </w:tblCellMar>
        </w:tblPrEx>
        <w:trPr>
          <w:trHeight w:val="374" w:hRule="atLeast"/>
        </w:trPr>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日期</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t>培训时间</w:t>
            </w:r>
          </w:p>
        </w:tc>
        <w:tc>
          <w:tcPr>
            <w:tcW w:w="42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t>培训主题</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t>主讲人</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t>培训地点</w:t>
            </w:r>
          </w:p>
        </w:tc>
      </w:tr>
      <w:tr>
        <w:tblPrEx>
          <w:tblLayout w:type="fixed"/>
          <w:tblCellMar>
            <w:top w:w="15" w:type="dxa"/>
            <w:left w:w="15" w:type="dxa"/>
            <w:bottom w:w="15" w:type="dxa"/>
            <w:right w:w="15" w:type="dxa"/>
          </w:tblCellMar>
        </w:tblPrEx>
        <w:trPr>
          <w:trHeight w:val="1404" w:hRule="atLeast"/>
        </w:trPr>
        <w:tc>
          <w:tcPr>
            <w:tcW w:w="10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9月2</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8</w:t>
            </w:r>
            <w:r>
              <w:rPr>
                <w:rFonts w:hint="eastAsia" w:ascii="仿宋_GB2312" w:hAnsi="仿宋_GB2312" w:eastAsia="仿宋_GB2312" w:cs="仿宋_GB2312"/>
                <w:color w:val="000000" w:themeColor="text1"/>
                <w:sz w:val="24"/>
                <w:szCs w:val="24"/>
                <w:lang w:eastAsia="zh-CN"/>
                <w14:textFill>
                  <w14:solidFill>
                    <w14:schemeClr w14:val="tx1"/>
                  </w14:solidFill>
                </w14:textFill>
              </w:rPr>
              <w:t>日</w:t>
            </w:r>
            <w:r>
              <w:rPr>
                <w:rFonts w:hint="eastAsia" w:ascii="仿宋_GB2312" w:hAnsi="仿宋_GB2312" w:eastAsia="仿宋_GB2312" w:cs="仿宋_GB2312"/>
                <w:color w:val="000000" w:themeColor="text1"/>
                <w:sz w:val="24"/>
                <w:szCs w:val="24"/>
                <w14:textFill>
                  <w14:solidFill>
                    <w14:schemeClr w14:val="tx1"/>
                  </w14:solidFill>
                </w14:textFill>
              </w:rPr>
              <w:t>（周</w:t>
            </w:r>
            <w:r>
              <w:rPr>
                <w:rFonts w:hint="eastAsia" w:ascii="仿宋_GB2312" w:hAnsi="仿宋_GB2312" w:eastAsia="仿宋_GB2312" w:cs="仿宋_GB2312"/>
                <w:color w:val="000000" w:themeColor="text1"/>
                <w:sz w:val="24"/>
                <w:szCs w:val="24"/>
                <w:lang w:eastAsia="zh-CN"/>
                <w14:textFill>
                  <w14:solidFill>
                    <w14:schemeClr w14:val="tx1"/>
                  </w14:solidFill>
                </w14:textFill>
              </w:rPr>
              <w:t>六</w:t>
            </w:r>
            <w:r>
              <w:rPr>
                <w:rFonts w:hint="eastAsia" w:ascii="仿宋_GB2312" w:hAnsi="仿宋_GB2312" w:eastAsia="仿宋_GB2312" w:cs="仿宋_GB2312"/>
                <w:color w:val="000000" w:themeColor="text1"/>
                <w:sz w:val="24"/>
                <w:szCs w:val="24"/>
                <w14:textFill>
                  <w14:solidFill>
                    <w14:schemeClr w14:val="tx1"/>
                  </w14:solidFill>
                </w14:textFill>
              </w:rPr>
              <w:t>）</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left="210" w:hanging="240" w:hangingChars="100"/>
              <w:jc w:val="center"/>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 xml:space="preserve">上午         </w:t>
            </w:r>
          </w:p>
          <w:p>
            <w:pPr>
              <w:widowControl/>
              <w:spacing w:line="300" w:lineRule="exact"/>
              <w:ind w:left="210" w:hanging="240" w:hangingChars="100"/>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（8：30-11：30）</w:t>
            </w:r>
          </w:p>
        </w:tc>
        <w:tc>
          <w:tcPr>
            <w:tcW w:w="42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t>1.开班仪式                         2.专题教学：</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《信仰的力量》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吴金营</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第一</w:t>
            </w:r>
          </w:p>
          <w:p>
            <w:pPr>
              <w:widowControl/>
              <w:spacing w:line="300" w:lineRule="exact"/>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会议室</w:t>
            </w:r>
          </w:p>
        </w:tc>
      </w:tr>
      <w:tr>
        <w:tblPrEx>
          <w:tblLayout w:type="fixed"/>
          <w:tblCellMar>
            <w:top w:w="15" w:type="dxa"/>
            <w:left w:w="15" w:type="dxa"/>
            <w:bottom w:w="15" w:type="dxa"/>
            <w:right w:w="15" w:type="dxa"/>
          </w:tblCellMar>
        </w:tblPrEx>
        <w:trPr>
          <w:trHeight w:val="1225" w:hRule="atLeast"/>
        </w:trPr>
        <w:tc>
          <w:tcPr>
            <w:tcW w:w="1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仿宋_GB2312" w:hAnsi="仿宋_GB2312" w:eastAsia="仿宋_GB2312" w:cs="仿宋_GB2312"/>
                <w:color w:val="000000" w:themeColor="text1"/>
                <w:sz w:val="24"/>
                <w:szCs w:val="24"/>
                <w14:textFill>
                  <w14:solidFill>
                    <w14:schemeClr w14:val="tx1"/>
                  </w14:solidFill>
                </w14:textFill>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下午          </w:t>
            </w:r>
          </w:p>
          <w:p>
            <w:pPr>
              <w:widowControl/>
              <w:spacing w:line="300" w:lineRule="exact"/>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（14：30-17：30）</w:t>
            </w:r>
          </w:p>
        </w:tc>
        <w:tc>
          <w:tcPr>
            <w:tcW w:w="42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0"/>
              </w:numPr>
              <w:spacing w:line="300" w:lineRule="exact"/>
              <w:jc w:val="left"/>
              <w:textAlignment w:val="cente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t>专题教学：</w:t>
            </w:r>
          </w:p>
          <w:p>
            <w:pPr>
              <w:widowControl/>
              <w:spacing w:line="300" w:lineRule="exact"/>
              <w:jc w:val="left"/>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《做不忘初心，牢记使命的共产党人》</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党校教师</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第一</w:t>
            </w:r>
          </w:p>
          <w:p>
            <w:pPr>
              <w:widowControl/>
              <w:spacing w:line="300" w:lineRule="exact"/>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会议室</w:t>
            </w:r>
          </w:p>
        </w:tc>
      </w:tr>
      <w:tr>
        <w:tblPrEx>
          <w:tblLayout w:type="fixed"/>
          <w:tblCellMar>
            <w:top w:w="15" w:type="dxa"/>
            <w:left w:w="15" w:type="dxa"/>
            <w:bottom w:w="15" w:type="dxa"/>
            <w:right w:w="15" w:type="dxa"/>
          </w:tblCellMar>
        </w:tblPrEx>
        <w:trPr>
          <w:trHeight w:val="1656" w:hRule="atLeast"/>
        </w:trPr>
        <w:tc>
          <w:tcPr>
            <w:tcW w:w="10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9月</w:t>
            </w:r>
            <w:r>
              <w:rPr>
                <w:rFonts w:hint="eastAsia" w:ascii="仿宋_GB2312" w:hAnsi="仿宋_GB2312" w:eastAsia="仿宋_GB2312" w:cs="仿宋_GB2312"/>
                <w:color w:val="000000" w:themeColor="text1"/>
                <w:kern w:val="0"/>
                <w:sz w:val="24"/>
                <w:szCs w:val="24"/>
                <w:lang w:val="en-US" w:eastAsia="zh-CN" w:bidi="ar"/>
                <w14:textFill>
                  <w14:solidFill>
                    <w14:schemeClr w14:val="tx1"/>
                  </w14:solidFill>
                </w14:textFill>
              </w:rPr>
              <w:t>29</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日（周</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日</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上午</w:t>
            </w:r>
          </w:p>
          <w:p>
            <w:pPr>
              <w:widowControl/>
              <w:spacing w:line="300" w:lineRule="exact"/>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（8：30-11：30）</w:t>
            </w:r>
          </w:p>
        </w:tc>
        <w:tc>
          <w:tcPr>
            <w:tcW w:w="42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left"/>
              <w:textAlignment w:val="cente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t>专题教学：</w:t>
            </w:r>
          </w:p>
          <w:p>
            <w:pPr>
              <w:widowControl/>
              <w:spacing w:line="300" w:lineRule="exact"/>
              <w:jc w:val="left"/>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 xml:space="preserve">《中国共产党章程》       </w:t>
            </w:r>
          </w:p>
          <w:p>
            <w:pPr>
              <w:widowControl/>
              <w:spacing w:line="300" w:lineRule="exact"/>
              <w:jc w:val="left"/>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《中国共产党支部条例（试行）》</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 xml:space="preserve">       黄镇红</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第一</w:t>
            </w:r>
          </w:p>
          <w:p>
            <w:pPr>
              <w:widowControl/>
              <w:spacing w:line="300" w:lineRule="exact"/>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会议室</w:t>
            </w:r>
          </w:p>
        </w:tc>
      </w:tr>
      <w:tr>
        <w:tblPrEx>
          <w:tblLayout w:type="fixed"/>
          <w:tblCellMar>
            <w:top w:w="15" w:type="dxa"/>
            <w:left w:w="15" w:type="dxa"/>
            <w:bottom w:w="15" w:type="dxa"/>
            <w:right w:w="15" w:type="dxa"/>
          </w:tblCellMar>
        </w:tblPrEx>
        <w:trPr>
          <w:trHeight w:val="1319" w:hRule="atLeast"/>
        </w:trPr>
        <w:tc>
          <w:tcPr>
            <w:tcW w:w="1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00" w:lineRule="exact"/>
              <w:jc w:val="center"/>
              <w:rPr>
                <w:rFonts w:ascii="仿宋_GB2312" w:hAnsi="仿宋_GB2312" w:eastAsia="仿宋_GB2312" w:cs="仿宋_GB2312"/>
                <w:color w:val="000000" w:themeColor="text1"/>
                <w:sz w:val="24"/>
                <w:szCs w:val="24"/>
                <w14:textFill>
                  <w14:solidFill>
                    <w14:schemeClr w14:val="tx1"/>
                  </w14:solidFill>
                </w14:textFill>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ind w:left="105" w:hanging="120" w:hangingChars="50"/>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下午  （14:30-17:30）</w:t>
            </w:r>
          </w:p>
        </w:tc>
        <w:tc>
          <w:tcPr>
            <w:tcW w:w="42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numPr>
                <w:ilvl w:val="0"/>
                <w:numId w:val="0"/>
              </w:numPr>
              <w:spacing w:line="300" w:lineRule="exact"/>
              <w:jc w:val="left"/>
              <w:textAlignment w:val="center"/>
              <w:rPr>
                <w:rFonts w:hint="eastAsia" w:ascii="仿宋_GB2312" w:hAnsi="仿宋_GB2312" w:eastAsia="仿宋_GB2312" w:cs="仿宋_GB2312"/>
                <w:b/>
                <w:bCs/>
                <w:color w:val="000000" w:themeColor="text1"/>
                <w:kern w:val="0"/>
                <w:sz w:val="24"/>
                <w:szCs w:val="24"/>
                <w:lang w:val="en-US" w:eastAsia="zh-CN" w:bidi="ar"/>
                <w14:textFill>
                  <w14:solidFill>
                    <w14:schemeClr w14:val="tx1"/>
                  </w14:solidFill>
                </w14:textFill>
              </w:rPr>
            </w:pPr>
            <w:r>
              <w:rPr>
                <w:rFonts w:hint="eastAsia" w:ascii="仿宋_GB2312" w:hAnsi="仿宋_GB2312" w:eastAsia="仿宋_GB2312" w:cs="仿宋_GB2312"/>
                <w:b/>
                <w:bCs/>
                <w:color w:val="000000" w:themeColor="text1"/>
                <w:kern w:val="0"/>
                <w:sz w:val="24"/>
                <w:szCs w:val="24"/>
                <w:lang w:val="en-US" w:eastAsia="zh-CN" w:bidi="ar"/>
                <w14:textFill>
                  <w14:solidFill>
                    <w14:schemeClr w14:val="tx1"/>
                  </w14:solidFill>
                </w14:textFill>
              </w:rPr>
              <w:t>1</w:t>
            </w:r>
            <w:r>
              <w:rPr>
                <w:rFonts w:hint="eastAsia" w:ascii="仿宋_GB2312" w:hAnsi="仿宋_GB2312" w:eastAsia="仿宋_GB2312" w:cs="仿宋_GB2312"/>
                <w:b/>
                <w:bCs/>
                <w:color w:val="000000" w:themeColor="text1"/>
                <w:kern w:val="0"/>
                <w:sz w:val="24"/>
                <w:szCs w:val="24"/>
                <w:lang w:val="en-US" w:eastAsia="zh-CN" w:bidi="ar"/>
                <w14:textFill>
                  <w14:solidFill>
                    <w14:schemeClr w14:val="tx1"/>
                  </w14:solidFill>
                </w14:textFill>
              </w:rPr>
              <w:t>.</w:t>
            </w:r>
            <w: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t>视频教学</w:t>
            </w:r>
            <w:r>
              <w:rPr>
                <w:rFonts w:hint="eastAsia" w:ascii="仿宋_GB2312" w:hAnsi="仿宋_GB2312" w:eastAsia="仿宋_GB2312" w:cs="仿宋_GB2312"/>
                <w:b/>
                <w:bCs/>
                <w:color w:val="000000" w:themeColor="text1"/>
                <w:kern w:val="0"/>
                <w:sz w:val="24"/>
                <w:szCs w:val="24"/>
                <w:lang w:val="en-US" w:eastAsia="zh-CN" w:bidi="ar"/>
                <w14:textFill>
                  <w14:solidFill>
                    <w14:schemeClr w14:val="tx1"/>
                  </w14:solidFill>
                </w14:textFill>
              </w:rPr>
              <w:t>:</w:t>
            </w:r>
          </w:p>
          <w:p>
            <w:pPr>
              <w:widowControl/>
              <w:numPr>
                <w:ilvl w:val="0"/>
                <w:numId w:val="0"/>
              </w:numPr>
              <w:spacing w:line="300" w:lineRule="exact"/>
              <w:jc w:val="left"/>
              <w:textAlignment w:val="center"/>
              <w:rPr>
                <w:rFonts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观看《担当》</w:t>
            </w:r>
            <w:r>
              <w:rPr>
                <w:rFonts w:ascii="仿宋_GB2312" w:hAnsi="仿宋_GB2312" w:eastAsia="仿宋_GB2312" w:cs="仿宋_GB2312"/>
                <w:color w:val="000000" w:themeColor="text1"/>
                <w:kern w:val="0"/>
                <w:sz w:val="24"/>
                <w:szCs w:val="24"/>
                <w:lang w:bidi="ar"/>
                <w14:textFill>
                  <w14:solidFill>
                    <w14:schemeClr w14:val="tx1"/>
                  </w14:solidFill>
                </w14:textFill>
              </w:rPr>
              <w:t>《习近平瞻仰中共一大会址》</w:t>
            </w:r>
          </w:p>
          <w:p>
            <w:pPr>
              <w:widowControl/>
              <w:spacing w:line="300" w:lineRule="exact"/>
              <w:jc w:val="left"/>
              <w:textAlignment w:val="center"/>
              <w:rPr>
                <w:rFonts w:hint="eastAsia" w:ascii="仿宋_GB2312" w:hAnsi="仿宋_GB2312" w:eastAsia="仿宋_GB2312" w:cs="仿宋_GB2312"/>
                <w:b/>
                <w:bCs/>
                <w:color w:val="000000" w:themeColor="text1"/>
                <w:kern w:val="0"/>
                <w:sz w:val="24"/>
                <w:szCs w:val="24"/>
                <w:lang w:eastAsia="zh-CN" w:bidi="ar"/>
                <w14:textFill>
                  <w14:solidFill>
                    <w14:schemeClr w14:val="tx1"/>
                  </w14:solidFill>
                </w14:textFill>
              </w:rPr>
            </w:pPr>
            <w:r>
              <w:rPr>
                <w:rFonts w:hint="eastAsia" w:ascii="仿宋_GB2312" w:hAnsi="仿宋_GB2312" w:eastAsia="仿宋_GB2312" w:cs="仿宋_GB2312"/>
                <w:b/>
                <w:bCs/>
                <w:color w:val="000000" w:themeColor="text1"/>
                <w:kern w:val="0"/>
                <w:sz w:val="24"/>
                <w:szCs w:val="24"/>
                <w:lang w:val="en-US" w:eastAsia="zh-CN" w:bidi="ar"/>
                <w14:textFill>
                  <w14:solidFill>
                    <w14:schemeClr w14:val="tx1"/>
                  </w14:solidFill>
                </w14:textFill>
              </w:rPr>
              <w:t>2.</w:t>
            </w:r>
            <w:r>
              <w:rPr>
                <w:rFonts w:hint="eastAsia" w:ascii="仿宋_GB2312" w:hAnsi="仿宋_GB2312" w:eastAsia="仿宋_GB2312" w:cs="仿宋_GB2312"/>
                <w:b/>
                <w:bCs/>
                <w:color w:val="000000" w:themeColor="text1"/>
                <w:kern w:val="0"/>
                <w:sz w:val="24"/>
                <w:szCs w:val="24"/>
                <w:lang w:eastAsia="zh-CN" w:bidi="ar"/>
                <w14:textFill>
                  <w14:solidFill>
                    <w14:schemeClr w14:val="tx1"/>
                  </w14:solidFill>
                </w14:textFill>
              </w:rPr>
              <w:t>网络教学：</w:t>
            </w:r>
          </w:p>
          <w:p>
            <w:pPr>
              <w:widowControl/>
              <w:numPr>
                <w:ilvl w:val="0"/>
                <w:numId w:val="0"/>
              </w:numPr>
              <w:spacing w:line="300" w:lineRule="exact"/>
              <w:jc w:val="left"/>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观看专题片《平“语”近人——习近平总书记用典》</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党务</w:t>
            </w:r>
          </w:p>
          <w:p>
            <w:pPr>
              <w:widowControl/>
              <w:spacing w:line="300" w:lineRule="exact"/>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工作部</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第一</w:t>
            </w:r>
          </w:p>
          <w:p>
            <w:pPr>
              <w:widowControl/>
              <w:spacing w:line="300" w:lineRule="exact"/>
              <w:jc w:val="center"/>
              <w:textAlignment w:val="center"/>
              <w:rPr>
                <w:rFonts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会议室</w:t>
            </w:r>
          </w:p>
        </w:tc>
      </w:tr>
      <w:tr>
        <w:tblPrEx>
          <w:tblLayout w:type="fixed"/>
          <w:tblCellMar>
            <w:top w:w="15" w:type="dxa"/>
            <w:left w:w="15" w:type="dxa"/>
            <w:bottom w:w="15" w:type="dxa"/>
            <w:right w:w="15" w:type="dxa"/>
          </w:tblCellMar>
        </w:tblPrEx>
        <w:trPr>
          <w:trHeight w:val="2848" w:hRule="atLeast"/>
        </w:trPr>
        <w:tc>
          <w:tcPr>
            <w:tcW w:w="10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10</w:t>
            </w:r>
            <w:r>
              <w:rPr>
                <w:rFonts w:hint="eastAsia" w:ascii="仿宋_GB2312" w:hAnsi="仿宋_GB2312" w:eastAsia="仿宋_GB2312" w:cs="仿宋_GB2312"/>
                <w:color w:val="000000" w:themeColor="text1"/>
                <w:sz w:val="24"/>
                <w:szCs w:val="24"/>
                <w14:textFill>
                  <w14:solidFill>
                    <w14:schemeClr w14:val="tx1"/>
                  </w14:solidFill>
                </w14:textFill>
              </w:rPr>
              <w:t>月</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8</w:t>
            </w:r>
            <w:r>
              <w:rPr>
                <w:rFonts w:hint="eastAsia" w:ascii="仿宋_GB2312" w:hAnsi="仿宋_GB2312" w:eastAsia="仿宋_GB2312" w:cs="仿宋_GB2312"/>
                <w:color w:val="000000" w:themeColor="text1"/>
                <w:sz w:val="24"/>
                <w:szCs w:val="24"/>
                <w14:textFill>
                  <w14:solidFill>
                    <w14:schemeClr w14:val="tx1"/>
                  </w14:solidFill>
                </w14:textFill>
              </w:rPr>
              <w:t>日（周</w:t>
            </w:r>
            <w:r>
              <w:rPr>
                <w:rFonts w:hint="eastAsia" w:ascii="仿宋_GB2312" w:hAnsi="仿宋_GB2312" w:eastAsia="仿宋_GB2312" w:cs="仿宋_GB2312"/>
                <w:color w:val="000000" w:themeColor="text1"/>
                <w:sz w:val="24"/>
                <w:szCs w:val="24"/>
                <w:lang w:eastAsia="zh-CN"/>
                <w14:textFill>
                  <w14:solidFill>
                    <w14:schemeClr w14:val="tx1"/>
                  </w14:solidFill>
                </w14:textFill>
              </w:rPr>
              <w:t>二</w:t>
            </w:r>
            <w:r>
              <w:rPr>
                <w:rFonts w:hint="eastAsia" w:ascii="仿宋_GB2312" w:hAnsi="仿宋_GB2312" w:eastAsia="仿宋_GB2312" w:cs="仿宋_GB2312"/>
                <w:color w:val="000000" w:themeColor="text1"/>
                <w:sz w:val="24"/>
                <w:szCs w:val="24"/>
                <w14:textFill>
                  <w14:solidFill>
                    <w14:schemeClr w14:val="tx1"/>
                  </w14:solidFill>
                </w14:textFill>
              </w:rPr>
              <w:t>）</w:t>
            </w:r>
          </w:p>
        </w:tc>
        <w:tc>
          <w:tcPr>
            <w:tcW w:w="1837"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上午            （8:30-11:30）</w:t>
            </w:r>
          </w:p>
        </w:tc>
        <w:tc>
          <w:tcPr>
            <w:tcW w:w="4208"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00" w:lineRule="exact"/>
              <w:jc w:val="left"/>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t>自学：</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 xml:space="preserve">                              1.《习近平关于“不忘初心、牢记使命”论述摘编》                          2.习近平新时代中国特色社会主义思想、党中央关于开展“不忘初心、牢记使命”主题教育的部署和省委、市委要求</w:t>
            </w:r>
          </w:p>
          <w:p>
            <w:pPr>
              <w:widowControl/>
              <w:spacing w:line="300" w:lineRule="exact"/>
              <w:jc w:val="left"/>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bidi="ar"/>
                <w14:textFill>
                  <w14:solidFill>
                    <w14:schemeClr w14:val="tx1"/>
                  </w14:solidFill>
                </w14:textFill>
              </w:rPr>
              <w:t>3.</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《习近平新时代中国特色社会主义思想学习纲要》</w:t>
            </w:r>
          </w:p>
        </w:tc>
        <w:tc>
          <w:tcPr>
            <w:tcW w:w="1035"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自行安排</w:t>
            </w:r>
          </w:p>
        </w:tc>
        <w:tc>
          <w:tcPr>
            <w:tcW w:w="1136"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自行安排</w:t>
            </w:r>
          </w:p>
        </w:tc>
      </w:tr>
      <w:tr>
        <w:tblPrEx>
          <w:tblLayout w:type="fixed"/>
          <w:tblCellMar>
            <w:top w:w="15" w:type="dxa"/>
            <w:left w:w="15" w:type="dxa"/>
            <w:bottom w:w="15" w:type="dxa"/>
            <w:right w:w="15" w:type="dxa"/>
          </w:tblCellMar>
        </w:tblPrEx>
        <w:trPr>
          <w:trHeight w:val="1974" w:hRule="atLeast"/>
        </w:trPr>
        <w:tc>
          <w:tcPr>
            <w:tcW w:w="1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color w:val="000000" w:themeColor="text1"/>
                <w:kern w:val="0"/>
                <w:sz w:val="24"/>
                <w:szCs w:val="24"/>
                <w:lang w:bidi="ar"/>
                <w14:textFill>
                  <w14:solidFill>
                    <w14:schemeClr w14:val="tx1"/>
                  </w14:solidFill>
                </w14:textFill>
              </w:rPr>
            </w:pPr>
          </w:p>
        </w:tc>
        <w:tc>
          <w:tcPr>
            <w:tcW w:w="1837"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下午         （14:</w:t>
            </w:r>
            <w:r>
              <w:rPr>
                <w:rFonts w:hint="eastAsia" w:ascii="仿宋_GB2312" w:hAnsi="仿宋_GB2312" w:eastAsia="仿宋_GB2312" w:cs="仿宋_GB2312"/>
                <w:color w:val="000000" w:themeColor="text1"/>
                <w:kern w:val="0"/>
                <w:sz w:val="24"/>
                <w:szCs w:val="24"/>
                <w:lang w:val="en-US" w:eastAsia="zh-CN" w:bidi="ar"/>
                <w14:textFill>
                  <w14:solidFill>
                    <w14:schemeClr w14:val="tx1"/>
                  </w14:solidFill>
                </w14:textFill>
              </w:rPr>
              <w:t>0</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0-</w:t>
            </w:r>
            <w:r>
              <w:rPr>
                <w:rFonts w:hint="eastAsia" w:ascii="仿宋_GB2312" w:hAnsi="仿宋_GB2312" w:eastAsia="仿宋_GB2312" w:cs="仿宋_GB2312"/>
                <w:color w:val="000000" w:themeColor="text1"/>
                <w:kern w:val="0"/>
                <w:sz w:val="24"/>
                <w:szCs w:val="24"/>
                <w:lang w:val="en-US" w:eastAsia="zh-CN" w:bidi="ar"/>
                <w14:textFill>
                  <w14:solidFill>
                    <w14:schemeClr w14:val="tx1"/>
                  </w14:solidFill>
                </w14:textFill>
              </w:rPr>
              <w:t>16</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w:t>
            </w:r>
            <w:r>
              <w:rPr>
                <w:rFonts w:hint="eastAsia" w:ascii="仿宋_GB2312" w:hAnsi="仿宋_GB2312" w:eastAsia="仿宋_GB2312" w:cs="仿宋_GB2312"/>
                <w:color w:val="000000" w:themeColor="text1"/>
                <w:kern w:val="0"/>
                <w:sz w:val="24"/>
                <w:szCs w:val="24"/>
                <w:lang w:val="en-US" w:eastAsia="zh-CN" w:bidi="ar"/>
                <w14:textFill>
                  <w14:solidFill>
                    <w14:schemeClr w14:val="tx1"/>
                  </w14:solidFill>
                </w14:textFill>
              </w:rPr>
              <w:t>00</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w:t>
            </w:r>
          </w:p>
        </w:tc>
        <w:tc>
          <w:tcPr>
            <w:tcW w:w="4208"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00" w:lineRule="exact"/>
              <w:jc w:val="left"/>
              <w:textAlignment w:val="center"/>
              <w:rPr>
                <w:rFonts w:hint="eastAsia"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t>自学：</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 xml:space="preserve">                              1.习近平总书记最新重要讲话文章     2.习近平总书记在福建工作期间的创新理念和生动实践</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习近平总书记给寿宁县下党乡乡亲们的回信，《习近平在宁德》《习近平 在厦门》等采访实录</w:t>
            </w:r>
          </w:p>
        </w:tc>
        <w:tc>
          <w:tcPr>
            <w:tcW w:w="1035"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自行安排</w:t>
            </w:r>
          </w:p>
        </w:tc>
        <w:tc>
          <w:tcPr>
            <w:tcW w:w="1136"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自行安排</w:t>
            </w:r>
          </w:p>
        </w:tc>
      </w:tr>
      <w:tr>
        <w:tblPrEx>
          <w:tblLayout w:type="fixed"/>
          <w:tblCellMar>
            <w:top w:w="15" w:type="dxa"/>
            <w:left w:w="15" w:type="dxa"/>
            <w:bottom w:w="15" w:type="dxa"/>
            <w:right w:w="15" w:type="dxa"/>
          </w:tblCellMar>
        </w:tblPrEx>
        <w:trPr>
          <w:trHeight w:val="2058" w:hRule="atLeast"/>
        </w:trPr>
        <w:tc>
          <w:tcPr>
            <w:tcW w:w="1013" w:type="dxa"/>
            <w:vMerge w:val="continue"/>
            <w:tcBorders>
              <w:left w:val="single" w:color="000000" w:sz="4" w:space="0"/>
              <w:bottom w:val="single" w:color="000000" w:sz="4" w:space="0"/>
              <w:right w:val="single" w:color="000000" w:sz="4" w:space="0"/>
            </w:tcBorders>
            <w:shd w:val="clear" w:color="auto" w:fill="auto"/>
            <w:vAlign w:val="center"/>
          </w:tcPr>
          <w:p>
            <w:pPr>
              <w:widowControl/>
              <w:spacing w:line="300" w:lineRule="exact"/>
              <w:jc w:val="center"/>
              <w:textAlignment w:val="center"/>
              <w:rPr>
                <w:rFonts w:ascii="仿宋_GB2312" w:hAnsi="仿宋_GB2312" w:eastAsia="仿宋_GB2312" w:cs="仿宋_GB2312"/>
                <w:color w:val="000000" w:themeColor="text1"/>
                <w:kern w:val="0"/>
                <w:sz w:val="24"/>
                <w:szCs w:val="24"/>
                <w:lang w:bidi="ar"/>
                <w14:textFill>
                  <w14:solidFill>
                    <w14:schemeClr w14:val="tx1"/>
                  </w14:solidFill>
                </w14:textFill>
              </w:rPr>
            </w:pPr>
          </w:p>
        </w:tc>
        <w:tc>
          <w:tcPr>
            <w:tcW w:w="1837"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下午         （1</w:t>
            </w:r>
            <w:r>
              <w:rPr>
                <w:rFonts w:hint="eastAsia" w:ascii="仿宋_GB2312" w:hAnsi="仿宋_GB2312" w:eastAsia="仿宋_GB2312" w:cs="仿宋_GB2312"/>
                <w:color w:val="000000" w:themeColor="text1"/>
                <w:kern w:val="0"/>
                <w:sz w:val="24"/>
                <w:szCs w:val="24"/>
                <w:lang w:val="en-US" w:eastAsia="zh-CN" w:bidi="ar"/>
                <w14:textFill>
                  <w14:solidFill>
                    <w14:schemeClr w14:val="tx1"/>
                  </w14:solidFill>
                </w14:textFill>
              </w:rPr>
              <w:t>6</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w:t>
            </w:r>
            <w:r>
              <w:rPr>
                <w:rFonts w:hint="eastAsia" w:ascii="仿宋_GB2312" w:hAnsi="仿宋_GB2312" w:eastAsia="仿宋_GB2312" w:cs="仿宋_GB2312"/>
                <w:color w:val="000000" w:themeColor="text1"/>
                <w:kern w:val="0"/>
                <w:sz w:val="24"/>
                <w:szCs w:val="24"/>
                <w:lang w:val="en-US" w:eastAsia="zh-CN" w:bidi="ar"/>
                <w14:textFill>
                  <w14:solidFill>
                    <w14:schemeClr w14:val="tx1"/>
                  </w14:solidFill>
                </w14:textFill>
              </w:rPr>
              <w:t>0</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0-</w:t>
            </w:r>
            <w:r>
              <w:rPr>
                <w:rFonts w:hint="eastAsia" w:ascii="仿宋_GB2312" w:hAnsi="仿宋_GB2312" w:eastAsia="仿宋_GB2312" w:cs="仿宋_GB2312"/>
                <w:color w:val="000000" w:themeColor="text1"/>
                <w:kern w:val="0"/>
                <w:sz w:val="24"/>
                <w:szCs w:val="24"/>
                <w:lang w:val="en-US" w:eastAsia="zh-CN" w:bidi="ar"/>
                <w14:textFill>
                  <w14:solidFill>
                    <w14:schemeClr w14:val="tx1"/>
                  </w14:solidFill>
                </w14:textFill>
              </w:rPr>
              <w:t>17</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:30</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w:t>
            </w:r>
          </w:p>
        </w:tc>
        <w:tc>
          <w:tcPr>
            <w:tcW w:w="4208"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spacing w:line="300" w:lineRule="exact"/>
              <w:jc w:val="left"/>
              <w:textAlignment w:val="cente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pPr>
            <w:r>
              <w:rPr>
                <w:rFonts w:hint="eastAsia" w:ascii="仿宋_GB2312" w:hAnsi="仿宋_GB2312" w:eastAsia="仿宋_GB2312" w:cs="仿宋_GB2312"/>
                <w:b/>
                <w:bCs/>
                <w:color w:val="000000" w:themeColor="text1"/>
                <w:kern w:val="0"/>
                <w:sz w:val="24"/>
                <w:szCs w:val="24"/>
                <w:lang w:eastAsia="zh-CN" w:bidi="ar"/>
                <w14:textFill>
                  <w14:solidFill>
                    <w14:schemeClr w14:val="tx1"/>
                  </w14:solidFill>
                </w14:textFill>
              </w:rPr>
              <w:t>分组研讨</w:t>
            </w:r>
            <w:r>
              <w:rPr>
                <w:rFonts w:hint="eastAsia" w:ascii="仿宋_GB2312" w:hAnsi="仿宋_GB2312" w:eastAsia="仿宋_GB2312" w:cs="仿宋_GB2312"/>
                <w:b/>
                <w:bCs/>
                <w:color w:val="000000" w:themeColor="text1"/>
                <w:kern w:val="0"/>
                <w:sz w:val="24"/>
                <w:szCs w:val="24"/>
                <w:lang w:bidi="ar"/>
                <w14:textFill>
                  <w14:solidFill>
                    <w14:schemeClr w14:val="tx1"/>
                  </w14:solidFill>
                </w14:textFill>
              </w:rPr>
              <w:t>：</w:t>
            </w:r>
          </w:p>
          <w:p>
            <w:pPr>
              <w:widowControl/>
              <w:spacing w:line="300" w:lineRule="exact"/>
              <w:jc w:val="left"/>
              <w:textAlignment w:val="cente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bidi="ar"/>
                <w14:textFill>
                  <w14:solidFill>
                    <w14:schemeClr w14:val="tx1"/>
                  </w14:solidFill>
                </w14:textFill>
              </w:rPr>
              <w:t>聚焦深入学习贯彻习近平总书记关于“不忘初心、牢记使命”的重要论述和抓好学习教育、检视整改。</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以</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“立德树人守初心”</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为主题，开展</w:t>
            </w:r>
            <w:r>
              <w:rPr>
                <w:rFonts w:hint="eastAsia" w:ascii="仿宋_GB2312" w:hAnsi="仿宋_GB2312" w:eastAsia="仿宋_GB2312" w:cs="仿宋_GB2312"/>
                <w:color w:val="000000" w:themeColor="text1"/>
                <w:kern w:val="0"/>
                <w:sz w:val="24"/>
                <w:szCs w:val="24"/>
                <w:lang w:bidi="ar"/>
                <w14:textFill>
                  <w14:solidFill>
                    <w14:schemeClr w14:val="tx1"/>
                  </w14:solidFill>
                </w14:textFill>
              </w:rPr>
              <w:t>大讨论</w:t>
            </w: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形成会议记录。</w:t>
            </w:r>
          </w:p>
        </w:tc>
        <w:tc>
          <w:tcPr>
            <w:tcW w:w="1035"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各党支部书记</w:t>
            </w:r>
          </w:p>
        </w:tc>
        <w:tc>
          <w:tcPr>
            <w:tcW w:w="1136"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spacing w:line="300" w:lineRule="exact"/>
              <w:jc w:val="center"/>
              <w:textAlignment w:val="cente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pPr>
            <w:r>
              <w:rPr>
                <w:rFonts w:hint="eastAsia" w:ascii="仿宋_GB2312" w:hAnsi="仿宋_GB2312" w:eastAsia="仿宋_GB2312" w:cs="仿宋_GB2312"/>
                <w:color w:val="000000" w:themeColor="text1"/>
                <w:kern w:val="0"/>
                <w:sz w:val="24"/>
                <w:szCs w:val="24"/>
                <w:lang w:eastAsia="zh-CN" w:bidi="ar"/>
                <w14:textFill>
                  <w14:solidFill>
                    <w14:schemeClr w14:val="tx1"/>
                  </w14:solidFill>
                </w14:textFill>
              </w:rPr>
              <w:t>自行安排</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五、有关要求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eastAsia="仿宋_GB2312" w:cs="仿宋_GB2312"/>
          <w:sz w:val="32"/>
          <w:szCs w:val="32"/>
        </w:rPr>
      </w:pPr>
      <w:r>
        <w:rPr>
          <w:rFonts w:hint="eastAsia" w:ascii="仿宋_GB2312" w:hAnsi="仿宋_GB2312" w:eastAsia="仿宋_GB2312" w:cs="仿宋_GB2312"/>
          <w:sz w:val="32"/>
          <w:szCs w:val="32"/>
        </w:rPr>
        <w:t>（一）本次基层党组织书记轮训班旨在</w:t>
      </w:r>
      <w:r>
        <w:rPr>
          <w:rFonts w:hint="eastAsia" w:eastAsia="仿宋_GB2312"/>
          <w:sz w:val="32"/>
          <w:szCs w:val="32"/>
        </w:rPr>
        <w:t>教育引导基层党支部书记真正领悟初心使命，</w:t>
      </w:r>
      <w:r>
        <w:rPr>
          <w:rFonts w:hint="eastAsia" w:eastAsia="仿宋_GB2312" w:cs="仿宋_GB2312"/>
          <w:sz w:val="32"/>
          <w:szCs w:val="32"/>
        </w:rPr>
        <w:t>增强“四个意识”，坚定“四个自信”、做到“两个维护”，</w:t>
      </w:r>
      <w:r>
        <w:rPr>
          <w:rFonts w:hint="eastAsia" w:eastAsia="仿宋_GB2312"/>
          <w:sz w:val="32"/>
          <w:szCs w:val="32"/>
        </w:rPr>
        <w:t>切实肩负起组织开展主题教育的责任，</w:t>
      </w:r>
      <w:r>
        <w:rPr>
          <w:rFonts w:hint="eastAsia" w:ascii="仿宋_GB2312" w:hAnsi="仿宋_GB2312" w:eastAsia="仿宋_GB2312" w:cs="仿宋_GB2312"/>
          <w:sz w:val="32"/>
          <w:szCs w:val="32"/>
        </w:rPr>
        <w:t>各党总支、党支部要高度重视，参训学员要妥善安排好工作，保证全程参加学习。</w:t>
      </w:r>
    </w:p>
    <w:p>
      <w:pPr>
        <w:keepNext w:val="0"/>
        <w:keepLines w:val="0"/>
        <w:pageBreakBefore w:val="0"/>
        <w:widowControl w:val="0"/>
        <w:kinsoku/>
        <w:wordWrap/>
        <w:overflowPunct/>
        <w:topLinePunct w:val="0"/>
        <w:autoSpaceDE/>
        <w:autoSpaceDN/>
        <w:bidi w:val="0"/>
        <w:spacing w:line="560" w:lineRule="exact"/>
        <w:ind w:firstLine="480" w:firstLineChars="1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（二）参加轮训班的学员要认真学习，严格遵守纪律，不得旷课、迟到、早退</w:t>
      </w:r>
      <w:r>
        <w:rPr>
          <w:rFonts w:hint="eastAsia" w:ascii="仿宋_GB2312" w:hAnsi="仿宋_GB2312" w:eastAsia="仿宋_GB2312" w:cs="仿宋_GB2312"/>
          <w:sz w:val="32"/>
          <w:szCs w:val="32"/>
          <w:lang w:eastAsia="zh-CN"/>
        </w:rPr>
        <w:t>。</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中共泉州</w:t>
      </w:r>
      <w:r>
        <w:rPr>
          <w:rFonts w:hint="eastAsia" w:ascii="仿宋_GB2312" w:hAnsi="仿宋_GB2312" w:eastAsia="仿宋_GB2312" w:cs="仿宋_GB2312"/>
          <w:sz w:val="32"/>
          <w:szCs w:val="32"/>
          <w:lang w:eastAsia="zh-CN"/>
        </w:rPr>
        <w:t>职业技术大学</w:t>
      </w:r>
      <w:r>
        <w:rPr>
          <w:rFonts w:hint="eastAsia" w:ascii="仿宋_GB2312" w:hAnsi="仿宋_GB2312" w:eastAsia="仿宋_GB2312" w:cs="仿宋_GB2312"/>
          <w:sz w:val="32"/>
          <w:szCs w:val="32"/>
        </w:rPr>
        <w:t>委员会</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2019年9月25日</w:t>
      </w:r>
    </w:p>
    <w:tbl>
      <w:tblPr>
        <w:tblStyle w:val="6"/>
        <w:tblpPr w:leftFromText="180" w:rightFromText="180" w:vertAnchor="text" w:horzAnchor="page" w:tblpX="1365" w:tblpY="504"/>
        <w:tblW w:w="9501" w:type="dxa"/>
        <w:jc w:val="center"/>
        <w:tblInd w:w="0" w:type="dxa"/>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fixed"/>
        <w:tblCellMar>
          <w:top w:w="0" w:type="dxa"/>
          <w:left w:w="108" w:type="dxa"/>
          <w:bottom w:w="0" w:type="dxa"/>
          <w:right w:w="108" w:type="dxa"/>
        </w:tblCellMar>
      </w:tblPr>
      <w:tblGrid>
        <w:gridCol w:w="9501"/>
      </w:tblGrid>
      <w:tr>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fixed"/>
          <w:tblCellMar>
            <w:top w:w="0" w:type="dxa"/>
            <w:left w:w="108" w:type="dxa"/>
            <w:bottom w:w="0" w:type="dxa"/>
            <w:right w:w="108" w:type="dxa"/>
          </w:tblCellMar>
        </w:tblPrEx>
        <w:trPr>
          <w:trHeight w:val="533" w:hRule="atLeast"/>
          <w:jc w:val="center"/>
        </w:trPr>
        <w:tc>
          <w:tcPr>
            <w:tcW w:w="9501" w:type="dxa"/>
          </w:tcPr>
          <w:p>
            <w:pPr>
              <w:spacing w:after="31" w:afterLines="10"/>
              <w:rPr>
                <w:rFonts w:ascii="仿宋" w:hAnsi="仿宋" w:eastAsia="仿宋"/>
                <w:snapToGrid w:val="0"/>
                <w:kern w:val="0"/>
                <w:sz w:val="28"/>
                <w:szCs w:val="28"/>
              </w:rPr>
            </w:pPr>
            <w:r>
              <w:rPr>
                <w:rFonts w:hint="eastAsia" w:ascii="仿宋" w:hAnsi="仿宋" w:eastAsia="仿宋"/>
                <w:snapToGrid w:val="0"/>
                <w:kern w:val="0"/>
                <w:sz w:val="28"/>
                <w:szCs w:val="28"/>
              </w:rPr>
              <w:t>抄送：校领导，党委委员                                     存档2份</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fixed"/>
          <w:tblCellMar>
            <w:top w:w="0" w:type="dxa"/>
            <w:left w:w="108" w:type="dxa"/>
            <w:bottom w:w="0" w:type="dxa"/>
            <w:right w:w="108" w:type="dxa"/>
          </w:tblCellMar>
        </w:tblPrEx>
        <w:trPr>
          <w:trHeight w:val="601" w:hRule="atLeast"/>
          <w:jc w:val="center"/>
        </w:trPr>
        <w:tc>
          <w:tcPr>
            <w:tcW w:w="9501" w:type="dxa"/>
            <w:vAlign w:val="center"/>
          </w:tcPr>
          <w:p>
            <w:pPr>
              <w:spacing w:line="400" w:lineRule="exact"/>
              <w:rPr>
                <w:rFonts w:ascii="仿宋" w:hAnsi="仿宋" w:eastAsia="仿宋"/>
                <w:snapToGrid w:val="0"/>
                <w:kern w:val="0"/>
                <w:sz w:val="28"/>
                <w:szCs w:val="28"/>
              </w:rPr>
            </w:pPr>
            <w:r>
              <w:rPr>
                <w:rFonts w:hint="eastAsia" w:ascii="仿宋" w:hAnsi="仿宋" w:eastAsia="仿宋"/>
                <w:snapToGrid w:val="0"/>
                <w:kern w:val="0"/>
                <w:sz w:val="28"/>
                <w:szCs w:val="28"/>
              </w:rPr>
              <w:t>泉州</w:t>
            </w:r>
            <w:r>
              <w:rPr>
                <w:rFonts w:hint="eastAsia" w:ascii="仿宋" w:hAnsi="仿宋" w:eastAsia="仿宋"/>
                <w:snapToGrid w:val="0"/>
                <w:kern w:val="0"/>
                <w:sz w:val="28"/>
                <w:szCs w:val="28"/>
                <w:lang w:eastAsia="zh-CN"/>
              </w:rPr>
              <w:t>职业技术大学</w:t>
            </w:r>
            <w:r>
              <w:rPr>
                <w:rFonts w:hint="eastAsia" w:ascii="仿宋" w:hAnsi="仿宋" w:eastAsia="仿宋"/>
                <w:snapToGrid w:val="0"/>
                <w:kern w:val="0"/>
                <w:sz w:val="28"/>
                <w:szCs w:val="28"/>
              </w:rPr>
              <w:t>党政办公室                    201</w:t>
            </w:r>
            <w:r>
              <w:rPr>
                <w:rFonts w:hint="eastAsia" w:ascii="仿宋" w:hAnsi="仿宋" w:eastAsia="仿宋"/>
                <w:snapToGrid w:val="0"/>
                <w:kern w:val="0"/>
                <w:sz w:val="28"/>
                <w:szCs w:val="28"/>
                <w:lang w:val="en-US" w:eastAsia="zh-CN"/>
              </w:rPr>
              <w:t>9</w:t>
            </w:r>
            <w:r>
              <w:rPr>
                <w:rFonts w:hint="eastAsia" w:ascii="仿宋" w:hAnsi="仿宋" w:eastAsia="仿宋"/>
                <w:snapToGrid w:val="0"/>
                <w:kern w:val="0"/>
                <w:sz w:val="28"/>
                <w:szCs w:val="28"/>
              </w:rPr>
              <w:t>年</w:t>
            </w:r>
            <w:r>
              <w:rPr>
                <w:rFonts w:hint="eastAsia" w:ascii="仿宋" w:hAnsi="仿宋" w:eastAsia="仿宋"/>
                <w:snapToGrid w:val="0"/>
                <w:kern w:val="0"/>
                <w:sz w:val="28"/>
                <w:szCs w:val="28"/>
                <w:lang w:val="en-US" w:eastAsia="zh-CN"/>
              </w:rPr>
              <w:t>9</w:t>
            </w:r>
            <w:r>
              <w:rPr>
                <w:rFonts w:hint="eastAsia" w:ascii="仿宋" w:hAnsi="仿宋" w:eastAsia="仿宋"/>
                <w:snapToGrid w:val="0"/>
                <w:kern w:val="0"/>
                <w:sz w:val="28"/>
                <w:szCs w:val="28"/>
              </w:rPr>
              <w:t>月</w:t>
            </w:r>
            <w:r>
              <w:rPr>
                <w:rFonts w:hint="eastAsia" w:ascii="仿宋" w:hAnsi="仿宋" w:eastAsia="仿宋"/>
                <w:snapToGrid w:val="0"/>
                <w:kern w:val="0"/>
                <w:sz w:val="28"/>
                <w:szCs w:val="28"/>
                <w:lang w:val="en-US" w:eastAsia="zh-CN"/>
              </w:rPr>
              <w:t>25</w:t>
            </w:r>
            <w:r>
              <w:rPr>
                <w:rFonts w:hint="eastAsia" w:ascii="仿宋" w:hAnsi="仿宋" w:eastAsia="仿宋"/>
                <w:snapToGrid w:val="0"/>
                <w:kern w:val="0"/>
                <w:sz w:val="28"/>
                <w:szCs w:val="28"/>
              </w:rPr>
              <w:t xml:space="preserve">日印发 </w:t>
            </w:r>
          </w:p>
        </w:tc>
      </w:tr>
    </w:tbl>
    <w:p>
      <w:pPr>
        <w:spacing w:line="560" w:lineRule="exact"/>
        <w:rPr>
          <w:rFonts w:asciiTheme="minorEastAsia" w:hAnsiTheme="minorEastAsia" w:cstheme="minorEastAsia"/>
          <w:sz w:val="28"/>
          <w:szCs w:val="28"/>
        </w:rPr>
      </w:pPr>
    </w:p>
    <w:sectPr>
      <w:pgSz w:w="11906" w:h="16838"/>
      <w:pgMar w:top="1417" w:right="1077" w:bottom="1440" w:left="1191" w:header="851" w:footer="992" w:gutter="0"/>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attachedTemplate r:id="rId1"/>
  <w:documentProtection w:enforcement="0"/>
  <w:defaultTabStop w:val="420"/>
  <w:drawingGridVerticalSpacing w:val="159"/>
  <w:displayVerticalDrawingGridEvery w:val="2"/>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AF4715"/>
    <w:rsid w:val="00281D12"/>
    <w:rsid w:val="00351F45"/>
    <w:rsid w:val="00352E23"/>
    <w:rsid w:val="00367614"/>
    <w:rsid w:val="003C341D"/>
    <w:rsid w:val="00413ABE"/>
    <w:rsid w:val="00430BF7"/>
    <w:rsid w:val="0046405C"/>
    <w:rsid w:val="005101B5"/>
    <w:rsid w:val="00582D09"/>
    <w:rsid w:val="007A0010"/>
    <w:rsid w:val="007F03BB"/>
    <w:rsid w:val="00810174"/>
    <w:rsid w:val="00897830"/>
    <w:rsid w:val="008F7BB3"/>
    <w:rsid w:val="00923162"/>
    <w:rsid w:val="009C714B"/>
    <w:rsid w:val="009E76BE"/>
    <w:rsid w:val="00A834EA"/>
    <w:rsid w:val="00AD39E0"/>
    <w:rsid w:val="00AE1482"/>
    <w:rsid w:val="00BE65EF"/>
    <w:rsid w:val="00D048B9"/>
    <w:rsid w:val="00D1206B"/>
    <w:rsid w:val="00DD0EA3"/>
    <w:rsid w:val="00DF33C5"/>
    <w:rsid w:val="00E00D23"/>
    <w:rsid w:val="00E43A65"/>
    <w:rsid w:val="00FA0166"/>
    <w:rsid w:val="013E5912"/>
    <w:rsid w:val="03C516F1"/>
    <w:rsid w:val="05166580"/>
    <w:rsid w:val="054C4546"/>
    <w:rsid w:val="05BA24F3"/>
    <w:rsid w:val="06835A75"/>
    <w:rsid w:val="06D45D21"/>
    <w:rsid w:val="073E7433"/>
    <w:rsid w:val="075935FE"/>
    <w:rsid w:val="0773198F"/>
    <w:rsid w:val="07B06D30"/>
    <w:rsid w:val="0C8E47F6"/>
    <w:rsid w:val="0CF019E6"/>
    <w:rsid w:val="0CFA4554"/>
    <w:rsid w:val="0DCB434B"/>
    <w:rsid w:val="11323557"/>
    <w:rsid w:val="129E57D2"/>
    <w:rsid w:val="13F47A2C"/>
    <w:rsid w:val="18541345"/>
    <w:rsid w:val="19385DE3"/>
    <w:rsid w:val="1D156963"/>
    <w:rsid w:val="1E845550"/>
    <w:rsid w:val="1ECC6599"/>
    <w:rsid w:val="236912F3"/>
    <w:rsid w:val="266329B9"/>
    <w:rsid w:val="27A55189"/>
    <w:rsid w:val="2A796012"/>
    <w:rsid w:val="2D2A174E"/>
    <w:rsid w:val="2DCF076C"/>
    <w:rsid w:val="2E0C5CC5"/>
    <w:rsid w:val="2E720105"/>
    <w:rsid w:val="30E93C3D"/>
    <w:rsid w:val="31AF4715"/>
    <w:rsid w:val="33807563"/>
    <w:rsid w:val="33A73DDA"/>
    <w:rsid w:val="342A611B"/>
    <w:rsid w:val="34852B61"/>
    <w:rsid w:val="34F25523"/>
    <w:rsid w:val="3531348E"/>
    <w:rsid w:val="359E2EE5"/>
    <w:rsid w:val="37B13EDD"/>
    <w:rsid w:val="39191276"/>
    <w:rsid w:val="39F513EA"/>
    <w:rsid w:val="3A974F9E"/>
    <w:rsid w:val="3B560411"/>
    <w:rsid w:val="3BA17FAB"/>
    <w:rsid w:val="3C8528AF"/>
    <w:rsid w:val="3DDE031C"/>
    <w:rsid w:val="3E3E14E2"/>
    <w:rsid w:val="3FAC2115"/>
    <w:rsid w:val="432A4191"/>
    <w:rsid w:val="459465E9"/>
    <w:rsid w:val="46567C65"/>
    <w:rsid w:val="4778348E"/>
    <w:rsid w:val="49391DD6"/>
    <w:rsid w:val="4A5D6526"/>
    <w:rsid w:val="4A6A139F"/>
    <w:rsid w:val="4C50138D"/>
    <w:rsid w:val="4D046119"/>
    <w:rsid w:val="4F2443CB"/>
    <w:rsid w:val="5046302B"/>
    <w:rsid w:val="52477A0A"/>
    <w:rsid w:val="528304C1"/>
    <w:rsid w:val="53036D38"/>
    <w:rsid w:val="54052599"/>
    <w:rsid w:val="549B4E3A"/>
    <w:rsid w:val="56013A04"/>
    <w:rsid w:val="5B604CFA"/>
    <w:rsid w:val="5B723A41"/>
    <w:rsid w:val="5C4429D7"/>
    <w:rsid w:val="61154C92"/>
    <w:rsid w:val="627C229B"/>
    <w:rsid w:val="629254FD"/>
    <w:rsid w:val="62CE4EFC"/>
    <w:rsid w:val="62D6414E"/>
    <w:rsid w:val="635C3E57"/>
    <w:rsid w:val="64545C46"/>
    <w:rsid w:val="646C2AA5"/>
    <w:rsid w:val="67177C9E"/>
    <w:rsid w:val="67AB262E"/>
    <w:rsid w:val="692B6D5C"/>
    <w:rsid w:val="69B12584"/>
    <w:rsid w:val="6A1C6836"/>
    <w:rsid w:val="6CB61CF7"/>
    <w:rsid w:val="6D535020"/>
    <w:rsid w:val="6E0D6105"/>
    <w:rsid w:val="6E0F5B53"/>
    <w:rsid w:val="704242EC"/>
    <w:rsid w:val="72487DFB"/>
    <w:rsid w:val="731075CB"/>
    <w:rsid w:val="73294F4A"/>
    <w:rsid w:val="760765E3"/>
    <w:rsid w:val="76824E3C"/>
    <w:rsid w:val="76A05727"/>
    <w:rsid w:val="7910163A"/>
    <w:rsid w:val="7C12312C"/>
    <w:rsid w:val="7C3419F5"/>
    <w:rsid w:val="7C3826F7"/>
    <w:rsid w:val="7D944F65"/>
    <w:rsid w:val="7ED546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9">
    <w:name w:val="Hyperlink"/>
    <w:basedOn w:val="8"/>
    <w:qFormat/>
    <w:uiPriority w:val="0"/>
    <w:rPr>
      <w:color w:val="0000FF"/>
      <w:u w:val="single"/>
    </w:rPr>
  </w:style>
  <w:style w:type="paragraph" w:styleId="10">
    <w:name w:val="List Paragraph"/>
    <w:basedOn w:val="1"/>
    <w:unhideWhenUsed/>
    <w:qFormat/>
    <w:uiPriority w:val="99"/>
    <w:pPr>
      <w:ind w:firstLine="420" w:firstLineChars="200"/>
    </w:pPr>
  </w:style>
  <w:style w:type="character" w:customStyle="1" w:styleId="11">
    <w:name w:val="页眉 Char"/>
    <w:basedOn w:val="8"/>
    <w:link w:val="4"/>
    <w:qFormat/>
    <w:uiPriority w:val="0"/>
    <w:rPr>
      <w:rFonts w:asciiTheme="minorHAnsi" w:hAnsiTheme="minorHAnsi" w:eastAsiaTheme="minorEastAsia" w:cstheme="minorBidi"/>
      <w:kern w:val="2"/>
      <w:sz w:val="18"/>
      <w:szCs w:val="18"/>
    </w:rPr>
  </w:style>
  <w:style w:type="character" w:customStyle="1" w:styleId="12">
    <w:name w:val="页脚 Char"/>
    <w:basedOn w:val="8"/>
    <w:link w:val="3"/>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TT\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http://www.deepbbs.org</Company>
  <Pages>3</Pages>
  <Words>249</Words>
  <Characters>1422</Characters>
  <Lines>11</Lines>
  <Paragraphs>3</Paragraphs>
  <TotalTime>1</TotalTime>
  <ScaleCrop>false</ScaleCrop>
  <LinksUpToDate>false</LinksUpToDate>
  <CharactersWithSpaces>1668</CharactersWithSpaces>
  <Application>WPS Office_11.1.0.8976_F1E327BC-269C-435d-A152-05C5408002CA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2019-09-25T02:00:00Z</dcterms:created>
  <dc:creator>ZTT</dc:creator>
  <cp:lastModifiedBy>Administrator</cp:lastModifiedBy>
  <dcterms:modified xsi:type="dcterms:W3CDTF">2019-09-26T02:30:21Z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